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仿宋" w:eastAsia="黑体"/>
          <w:sz w:val="28"/>
          <w:szCs w:val="28"/>
        </w:rPr>
      </w:pPr>
      <w:bookmarkStart w:id="0" w:name="_GoBack"/>
      <w:r>
        <w:rPr>
          <w:rFonts w:hint="eastAsia" w:ascii="黑体" w:hAnsi="仿宋" w:eastAsia="黑体"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“</w:t>
      </w:r>
      <w:r>
        <w:rPr>
          <w:rFonts w:hint="eastAsia" w:ascii="方正小标宋简体" w:hAnsi="仿宋" w:eastAsia="方正小标宋简体"/>
          <w:sz w:val="32"/>
          <w:szCs w:val="32"/>
        </w:rPr>
        <w:t>百门教师发展精品培训课程（2</w:t>
      </w:r>
      <w:r>
        <w:rPr>
          <w:rFonts w:ascii="方正小标宋简体" w:hAnsi="仿宋" w:eastAsia="方正小标宋简体"/>
          <w:sz w:val="32"/>
          <w:szCs w:val="32"/>
        </w:rPr>
        <w:t>022</w:t>
      </w:r>
      <w:r>
        <w:rPr>
          <w:rFonts w:hint="eastAsia" w:ascii="方正小标宋简体" w:hAnsi="仿宋" w:eastAsia="方正小标宋简体"/>
          <w:sz w:val="32"/>
          <w:szCs w:val="32"/>
        </w:rPr>
        <w:t>年度）</w:t>
      </w:r>
      <w:r>
        <w:rPr>
          <w:rFonts w:hint="eastAsia" w:ascii="楷体_GB2312" w:hAnsi="仿宋" w:eastAsia="楷体_GB2312"/>
          <w:b/>
          <w:sz w:val="32"/>
          <w:szCs w:val="32"/>
        </w:rPr>
        <w:t>”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建设指南</w:t>
      </w:r>
    </w:p>
    <w:p>
      <w:pPr>
        <w:spacing w:line="560" w:lineRule="exact"/>
        <w:jc w:val="left"/>
        <w:rPr>
          <w:rFonts w:ascii="楷体_GB2312" w:hAnsi="仿宋" w:eastAsia="楷体_GB2312"/>
          <w:b/>
          <w:sz w:val="32"/>
          <w:szCs w:val="32"/>
        </w:rPr>
      </w:pPr>
    </w:p>
    <w:bookmarkEnd w:id="0"/>
    <w:p>
      <w:pPr>
        <w:numPr>
          <w:ilvl w:val="0"/>
          <w:numId w:val="1"/>
        </w:numPr>
        <w:spacing w:line="560" w:lineRule="exact"/>
        <w:jc w:val="left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百门教学方法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1.“读后续写”在外语教学中的应用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PBL教学法及其应用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3.案例教学法在法学、管理等学科教学中的应用策略与改进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4.</w:t>
      </w:r>
      <w:r>
        <w:rPr>
          <w:rFonts w:hint="eastAsia" w:ascii="仿宋_GB2312" w:hAnsi="仿宋" w:eastAsia="仿宋_GB2312"/>
          <w:sz w:val="32"/>
          <w:szCs w:val="32"/>
        </w:rPr>
        <w:t>思维导图及其在教学中的应用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翻译教学设计策略与方法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涉外专业教师教学能力提升策略——以涉外法治人才培养等为例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“一带一路”复合型外语人才课程与教学设计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8.</w:t>
      </w:r>
      <w:r>
        <w:rPr>
          <w:rFonts w:hint="eastAsia" w:ascii="仿宋_GB2312" w:hAnsi="仿宋" w:eastAsia="仿宋_GB2312"/>
          <w:sz w:val="32"/>
          <w:szCs w:val="32"/>
        </w:rPr>
        <w:t>新进教师教学技能提升方法训练营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青年教师教学核心素养研习班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0.</w:t>
      </w:r>
      <w:r>
        <w:rPr>
          <w:rFonts w:hint="eastAsia" w:ascii="仿宋_GB2312" w:hAnsi="仿宋" w:eastAsia="仿宋_GB2312"/>
          <w:sz w:val="32"/>
          <w:szCs w:val="32"/>
        </w:rPr>
        <w:t>教学工具应用系列工作坊（鼓励团队申报）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1.***</w:t>
      </w:r>
      <w:r>
        <w:rPr>
          <w:rFonts w:hint="eastAsia" w:ascii="仿宋_GB2312" w:hAnsi="仿宋" w:eastAsia="仿宋_GB2312"/>
          <w:sz w:val="32"/>
          <w:szCs w:val="32"/>
        </w:rPr>
        <w:t>教学法在语言/经济/法学/</w:t>
      </w:r>
      <w:r>
        <w:rPr>
          <w:rFonts w:ascii="仿宋_GB2312" w:hAnsi="仿宋" w:eastAsia="仿宋_GB2312"/>
          <w:sz w:val="32"/>
          <w:szCs w:val="32"/>
        </w:rPr>
        <w:t>***</w:t>
      </w:r>
      <w:r>
        <w:rPr>
          <w:rFonts w:hint="eastAsia" w:ascii="仿宋_GB2312" w:hAnsi="仿宋" w:eastAsia="仿宋_GB2312"/>
          <w:sz w:val="32"/>
          <w:szCs w:val="32"/>
        </w:rPr>
        <w:t>学科教学中的应用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lang w:eastAsia="zh-Hans"/>
        </w:rPr>
        <w:t>12.</w:t>
      </w:r>
      <w:r>
        <w:rPr>
          <w:rFonts w:hint="eastAsia" w:ascii="仿宋_GB2312" w:hAnsi="仿宋" w:eastAsia="仿宋_GB2312"/>
          <w:sz w:val="32"/>
          <w:szCs w:val="32"/>
        </w:rPr>
        <w:t>语言/经济/法学/</w:t>
      </w:r>
      <w:r>
        <w:rPr>
          <w:rFonts w:ascii="仿宋_GB2312" w:hAnsi="仿宋" w:eastAsia="仿宋_GB2312"/>
          <w:sz w:val="32"/>
          <w:szCs w:val="32"/>
          <w:lang w:eastAsia="zh-Hans"/>
        </w:rPr>
        <w:t>***</w:t>
      </w:r>
      <w:r>
        <w:rPr>
          <w:rFonts w:hint="eastAsia" w:ascii="仿宋_GB2312" w:hAnsi="仿宋" w:eastAsia="仿宋_GB2312"/>
          <w:sz w:val="32"/>
          <w:szCs w:val="32"/>
        </w:rPr>
        <w:t>学科</w:t>
      </w:r>
      <w:r>
        <w:rPr>
          <w:rFonts w:hint="eastAsia" w:ascii="仿宋_GB2312" w:hAnsi="仿宋" w:eastAsia="仿宋_GB2312"/>
          <w:sz w:val="32"/>
          <w:szCs w:val="32"/>
          <w:lang w:eastAsia="zh-Hans"/>
        </w:rPr>
        <w:t>课程思政建设策略与教学实践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13.</w:t>
      </w:r>
      <w:r>
        <w:rPr>
          <w:rFonts w:hint="eastAsia" w:ascii="仿宋_GB2312" w:hAnsi="仿宋" w:eastAsia="仿宋_GB2312"/>
          <w:sz w:val="32"/>
          <w:szCs w:val="32"/>
        </w:rPr>
        <w:t>信息化教学的设计方法与策略——以*</w:t>
      </w:r>
      <w:r>
        <w:rPr>
          <w:rFonts w:ascii="仿宋_GB2312" w:hAnsi="仿宋" w:eastAsia="仿宋_GB2312"/>
          <w:sz w:val="32"/>
          <w:szCs w:val="32"/>
        </w:rPr>
        <w:t>**</w:t>
      </w:r>
      <w:r>
        <w:rPr>
          <w:rFonts w:hint="eastAsia" w:ascii="仿宋_GB2312" w:hAnsi="仿宋" w:eastAsia="仿宋_GB2312"/>
          <w:sz w:val="32"/>
          <w:szCs w:val="32"/>
        </w:rPr>
        <w:t>课程为例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14.</w:t>
      </w:r>
      <w:r>
        <w:rPr>
          <w:rFonts w:hint="eastAsia" w:ascii="仿宋_GB2312" w:hAnsi="仿宋" w:eastAsia="仿宋_GB2312"/>
          <w:sz w:val="32"/>
          <w:szCs w:val="32"/>
        </w:rPr>
        <w:t>线上线下混合式教学课堂的设计、模式与实现——以*</w:t>
      </w:r>
      <w:r>
        <w:rPr>
          <w:rFonts w:ascii="仿宋_GB2312" w:hAnsi="仿宋" w:eastAsia="仿宋_GB2312"/>
          <w:sz w:val="32"/>
          <w:szCs w:val="32"/>
        </w:rPr>
        <w:t>**</w:t>
      </w:r>
      <w:r>
        <w:rPr>
          <w:rFonts w:hint="eastAsia" w:ascii="仿宋_GB2312" w:hAnsi="仿宋" w:eastAsia="仿宋_GB2312"/>
          <w:sz w:val="32"/>
          <w:szCs w:val="32"/>
        </w:rPr>
        <w:t>课程为例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VR技术/3D动画/虚拟教室/*</w:t>
      </w:r>
      <w:r>
        <w:rPr>
          <w:rFonts w:ascii="仿宋_GB2312" w:hAnsi="仿宋" w:eastAsia="仿宋_GB2312"/>
          <w:sz w:val="32"/>
          <w:szCs w:val="32"/>
        </w:rPr>
        <w:t>**</w:t>
      </w:r>
      <w:r>
        <w:rPr>
          <w:rFonts w:hint="eastAsia" w:ascii="仿宋_GB2312" w:hAnsi="仿宋" w:eastAsia="仿宋_GB2312"/>
          <w:sz w:val="32"/>
          <w:szCs w:val="32"/>
        </w:rPr>
        <w:t>等信息技术在教学中的应用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6.</w:t>
      </w:r>
      <w:r>
        <w:rPr>
          <w:rFonts w:hint="eastAsia" w:ascii="仿宋_GB2312" w:hAnsi="仿宋" w:eastAsia="仿宋_GB2312"/>
          <w:sz w:val="32"/>
          <w:szCs w:val="32"/>
        </w:rPr>
        <w:t>实践教学创新方法——以*</w:t>
      </w:r>
      <w:r>
        <w:rPr>
          <w:rFonts w:ascii="仿宋_GB2312" w:hAnsi="仿宋" w:eastAsia="仿宋_GB2312"/>
          <w:sz w:val="32"/>
          <w:szCs w:val="32"/>
        </w:rPr>
        <w:t>**</w:t>
      </w:r>
      <w:r>
        <w:rPr>
          <w:rFonts w:hint="eastAsia" w:ascii="仿宋_GB2312" w:hAnsi="仿宋" w:eastAsia="仿宋_GB2312"/>
          <w:sz w:val="32"/>
          <w:szCs w:val="32"/>
        </w:rPr>
        <w:t>课程为例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7.</w:t>
      </w:r>
      <w:r>
        <w:rPr>
          <w:rFonts w:hint="eastAsia" w:ascii="仿宋_GB2312" w:hAnsi="仿宋" w:eastAsia="仿宋_GB2312"/>
          <w:sz w:val="32"/>
          <w:szCs w:val="32"/>
        </w:rPr>
        <w:t>全英/双语课程教学设计与实施（示范）——以***课程为例1</w:t>
      </w:r>
      <w:r>
        <w:rPr>
          <w:rFonts w:ascii="仿宋_GB2312" w:hAnsi="仿宋" w:eastAsia="仿宋_GB2312"/>
          <w:sz w:val="32"/>
          <w:szCs w:val="32"/>
        </w:rPr>
        <w:t>8.</w:t>
      </w:r>
      <w:r>
        <w:rPr>
          <w:rFonts w:hint="eastAsia" w:ascii="仿宋_GB2312" w:hAnsi="仿宋" w:eastAsia="仿宋_GB2312"/>
          <w:sz w:val="32"/>
          <w:szCs w:val="32"/>
        </w:rPr>
        <w:t>新课设计策略与教学方法变革——以</w:t>
      </w:r>
      <w:r>
        <w:rPr>
          <w:rFonts w:ascii="仿宋_GB2312" w:hAnsi="仿宋" w:eastAsia="仿宋_GB2312"/>
          <w:sz w:val="32"/>
          <w:szCs w:val="32"/>
        </w:rPr>
        <w:t>***</w:t>
      </w:r>
      <w:r>
        <w:rPr>
          <w:rFonts w:hint="eastAsia" w:ascii="仿宋_GB2312" w:hAnsi="仿宋" w:eastAsia="仿宋_GB2312"/>
          <w:sz w:val="32"/>
          <w:szCs w:val="32"/>
        </w:rPr>
        <w:t>课程为例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9.</w:t>
      </w:r>
      <w:r>
        <w:rPr>
          <w:rFonts w:hint="eastAsia" w:ascii="仿宋_GB2312" w:hAnsi="仿宋" w:eastAsia="仿宋_GB2312"/>
          <w:sz w:val="32"/>
          <w:szCs w:val="32"/>
        </w:rPr>
        <w:t>语言/经济/法学/*</w:t>
      </w:r>
      <w:r>
        <w:rPr>
          <w:rFonts w:ascii="仿宋_GB2312" w:hAnsi="仿宋" w:eastAsia="仿宋_GB2312"/>
          <w:sz w:val="32"/>
          <w:szCs w:val="32"/>
        </w:rPr>
        <w:t>**</w:t>
      </w:r>
      <w:r>
        <w:rPr>
          <w:rFonts w:hint="eastAsia" w:ascii="仿宋_GB2312" w:hAnsi="仿宋" w:eastAsia="仿宋_GB2312"/>
          <w:sz w:val="32"/>
          <w:szCs w:val="32"/>
        </w:rPr>
        <w:t>学科的教学研究课题设计与实施</w:t>
      </w:r>
    </w:p>
    <w:p>
      <w:pPr>
        <w:spacing w:line="560" w:lineRule="exact"/>
        <w:jc w:val="left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二、百门科研方法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.元分析方法及其在社会科学中的应用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.文本数据的统计分析与实证研究：Python/Rost CM6等软件的应用案例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多数据库匹配在经济管理研究中的应用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4.</w:t>
      </w:r>
      <w:r>
        <w:rPr>
          <w:rFonts w:hint="eastAsia" w:ascii="仿宋_GB2312" w:hAnsi="仿宋" w:eastAsia="仿宋_GB2312"/>
          <w:sz w:val="32"/>
          <w:szCs w:val="32"/>
        </w:rPr>
        <w:t>文献计量方法与写作：基于CiteSpace等软件的应用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.社会科学研究中的专利分析方法与应用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6.</w:t>
      </w:r>
      <w:r>
        <w:rPr>
          <w:rFonts w:hint="eastAsia" w:ascii="仿宋_GB2312" w:hAnsi="仿宋" w:eastAsia="仿宋_GB2312"/>
          <w:sz w:val="32"/>
          <w:szCs w:val="32"/>
        </w:rPr>
        <w:t>NVIVO软件应用与质性研究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7.</w:t>
      </w:r>
      <w:r>
        <w:rPr>
          <w:rFonts w:hint="eastAsia" w:ascii="仿宋_GB2312" w:hAnsi="仿宋" w:eastAsia="仿宋_GB2312"/>
          <w:sz w:val="32"/>
          <w:szCs w:val="32"/>
        </w:rPr>
        <w:t>结构方程模型AMOS/Mplus/R语言/</w:t>
      </w:r>
      <w:r>
        <w:rPr>
          <w:rFonts w:ascii="仿宋_GB2312" w:hAnsi="仿宋" w:eastAsia="仿宋_GB2312"/>
          <w:sz w:val="32"/>
          <w:szCs w:val="32"/>
        </w:rPr>
        <w:t>Stata</w:t>
      </w:r>
      <w:r>
        <w:rPr>
          <w:rFonts w:hint="eastAsia" w:ascii="仿宋_GB2312" w:hAnsi="仿宋" w:eastAsia="仿宋_GB2312"/>
          <w:sz w:val="32"/>
          <w:szCs w:val="32"/>
        </w:rPr>
        <w:t>应用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可计算一般均衡（C</w:t>
      </w:r>
      <w:r>
        <w:rPr>
          <w:rFonts w:ascii="仿宋_GB2312" w:hAnsi="仿宋" w:eastAsia="仿宋_GB2312"/>
          <w:sz w:val="32"/>
          <w:szCs w:val="32"/>
        </w:rPr>
        <w:t>GE</w:t>
      </w:r>
      <w:r>
        <w:rPr>
          <w:rFonts w:hint="eastAsia" w:ascii="仿宋_GB2312" w:hAnsi="仿宋" w:eastAsia="仿宋_GB2312"/>
          <w:sz w:val="32"/>
          <w:szCs w:val="32"/>
        </w:rPr>
        <w:t>）模型在科研中的应用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9.</w:t>
      </w:r>
      <w:r>
        <w:rPr>
          <w:rFonts w:hint="eastAsia" w:ascii="仿宋_GB2312" w:hAnsi="仿宋" w:eastAsia="仿宋_GB2312"/>
          <w:sz w:val="32"/>
          <w:szCs w:val="32"/>
        </w:rPr>
        <w:t>基础统计与SPSS在科研中的应用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0.</w:t>
      </w:r>
      <w:r>
        <w:rPr>
          <w:rFonts w:hint="eastAsia" w:ascii="仿宋_GB2312" w:hAnsi="仿宋" w:eastAsia="仿宋_GB2312"/>
          <w:sz w:val="32"/>
          <w:szCs w:val="32"/>
        </w:rPr>
        <w:t>智库研究方法创新与人才发展（鼓励团队申报）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.语料库建设方法及应用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.语言测试及其教学科研应用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13.</w:t>
      </w:r>
      <w:r>
        <w:rPr>
          <w:rFonts w:hint="eastAsia" w:ascii="仿宋_GB2312" w:hAnsi="仿宋" w:eastAsia="仿宋_GB2312"/>
          <w:sz w:val="32"/>
          <w:szCs w:val="32"/>
        </w:rPr>
        <w:t>Python语言编程在科研数据分析中的应用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14.***</w:t>
      </w:r>
      <w:r>
        <w:rPr>
          <w:rFonts w:hint="eastAsia" w:ascii="仿宋_GB2312" w:hAnsi="仿宋" w:eastAsia="仿宋_GB2312"/>
          <w:sz w:val="32"/>
          <w:szCs w:val="32"/>
        </w:rPr>
        <w:t>方法在人文学科/社会科学/自然科学研究中的应用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15.</w:t>
      </w:r>
      <w:r>
        <w:rPr>
          <w:rFonts w:hint="eastAsia" w:ascii="仿宋_GB2312" w:hAnsi="仿宋" w:eastAsia="仿宋_GB2312"/>
          <w:sz w:val="32"/>
          <w:szCs w:val="32"/>
        </w:rPr>
        <w:t>经济学研究中常用/前沿</w:t>
      </w:r>
      <w:r>
        <w:rPr>
          <w:rFonts w:ascii="仿宋_GB2312" w:hAnsi="仿宋" w:eastAsia="仿宋_GB2312"/>
          <w:sz w:val="32"/>
          <w:szCs w:val="32"/>
        </w:rPr>
        <w:t>***</w:t>
      </w:r>
      <w:r>
        <w:rPr>
          <w:rFonts w:hint="eastAsia" w:ascii="仿宋_GB2312" w:hAnsi="仿宋" w:eastAsia="仿宋_GB2312"/>
          <w:sz w:val="32"/>
          <w:szCs w:val="32"/>
        </w:rPr>
        <w:t>计量模型的应用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6.</w:t>
      </w:r>
      <w:r>
        <w:rPr>
          <w:rFonts w:hint="eastAsia" w:ascii="仿宋_GB2312" w:hAnsi="仿宋" w:eastAsia="仿宋_GB2312"/>
          <w:sz w:val="32"/>
          <w:szCs w:val="32"/>
        </w:rPr>
        <w:t>区域国别研究方法——以非洲/东南亚/欧洲/</w:t>
      </w:r>
      <w:r>
        <w:rPr>
          <w:rFonts w:ascii="仿宋_GB2312" w:hAnsi="仿宋" w:eastAsia="仿宋_GB2312"/>
          <w:sz w:val="32"/>
          <w:szCs w:val="32"/>
        </w:rPr>
        <w:t>***</w:t>
      </w:r>
      <w:r>
        <w:rPr>
          <w:rFonts w:hint="eastAsia" w:ascii="仿宋_GB2312" w:hAnsi="仿宋" w:eastAsia="仿宋_GB2312"/>
          <w:sz w:val="32"/>
          <w:szCs w:val="32"/>
        </w:rPr>
        <w:t>研究为例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17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***</w:t>
      </w:r>
      <w:r>
        <w:rPr>
          <w:rFonts w:hint="eastAsia" w:ascii="仿宋_GB2312" w:hAnsi="仿宋" w:eastAsia="仿宋_GB2312"/>
          <w:sz w:val="32"/>
          <w:szCs w:val="32"/>
        </w:rPr>
        <w:t>法在</w:t>
      </w:r>
      <w:r>
        <w:rPr>
          <w:rFonts w:ascii="仿宋_GB2312" w:hAnsi="仿宋" w:eastAsia="仿宋_GB2312"/>
          <w:sz w:val="32"/>
          <w:szCs w:val="32"/>
        </w:rPr>
        <w:t>英语学术论文写作</w:t>
      </w:r>
      <w:r>
        <w:rPr>
          <w:rFonts w:hint="eastAsia" w:ascii="仿宋_GB2312" w:hAnsi="仿宋" w:eastAsia="仿宋_GB2312"/>
          <w:sz w:val="32"/>
          <w:szCs w:val="32"/>
        </w:rPr>
        <w:t>中的应用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18</w:t>
      </w:r>
      <w:r>
        <w:rPr>
          <w:rFonts w:hint="eastAsia" w:ascii="仿宋_GB2312" w:hAnsi="仿宋" w:eastAsia="仿宋_GB2312"/>
          <w:sz w:val="32"/>
          <w:szCs w:val="32"/>
        </w:rPr>
        <w:t>.理论思辨/文献综述/经验实证类学术论文写作方法与案例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.国家自科/国家社科/</w:t>
      </w:r>
      <w:r>
        <w:rPr>
          <w:rFonts w:ascii="仿宋_GB2312" w:hAnsi="仿宋" w:eastAsia="仿宋_GB2312"/>
          <w:sz w:val="32"/>
          <w:szCs w:val="32"/>
        </w:rPr>
        <w:t>***</w:t>
      </w:r>
      <w:r>
        <w:rPr>
          <w:rFonts w:hint="eastAsia" w:ascii="仿宋_GB2312" w:hAnsi="仿宋" w:eastAsia="仿宋_GB2312"/>
          <w:sz w:val="32"/>
          <w:szCs w:val="32"/>
        </w:rPr>
        <w:t>科研项目申报书撰写方法与案例</w:t>
      </w:r>
    </w:p>
    <w:p>
      <w:pPr>
        <w:spacing w:line="560" w:lineRule="exact"/>
        <w:jc w:val="left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三、百门职业素养</w:t>
      </w:r>
    </w:p>
    <w:p>
      <w:pPr>
        <w:spacing w:line="240" w:lineRule="auto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基层学术组织负责人（系主任）岗位能力提升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2.辅导员职业能力发展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3.管理人员素养提升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" w:eastAsia="仿宋_GB2312"/>
          <w:sz w:val="32"/>
          <w:szCs w:val="32"/>
          <w:lang w:eastAsia="zh-Hans"/>
        </w:rPr>
        <w:t>4.</w:t>
      </w:r>
      <w:r>
        <w:rPr>
          <w:rFonts w:hint="eastAsia" w:ascii="仿宋_GB2312" w:hAnsi="仿宋" w:eastAsia="仿宋_GB2312"/>
          <w:sz w:val="32"/>
          <w:szCs w:val="32"/>
          <w:lang w:eastAsia="zh-Hans"/>
        </w:rPr>
        <w:t>艺术欣赏与人文修养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工作坊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" w:eastAsia="仿宋_GB2312"/>
          <w:sz w:val="32"/>
          <w:szCs w:val="32"/>
          <w:lang w:eastAsia="zh-Hans"/>
        </w:rPr>
        <w:t>5.</w:t>
      </w:r>
      <w:r>
        <w:rPr>
          <w:rFonts w:hint="eastAsia" w:ascii="仿宋_GB2312" w:hAnsi="仿宋" w:eastAsia="仿宋_GB2312"/>
          <w:sz w:val="32"/>
          <w:szCs w:val="32"/>
          <w:lang w:eastAsia="zh-Hans"/>
        </w:rPr>
        <w:t>高校教师口才与表达能力提升训练营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lang w:eastAsia="zh-Hans"/>
        </w:rPr>
        <w:t>6.</w:t>
      </w:r>
      <w:r>
        <w:rPr>
          <w:rFonts w:hint="eastAsia" w:ascii="仿宋_GB2312" w:hAnsi="仿宋" w:eastAsia="仿宋_GB2312"/>
          <w:sz w:val="32"/>
          <w:szCs w:val="32"/>
        </w:rPr>
        <w:t>高校教师心理健康调适方法与应用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教学与科研中的批判思维训练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课程在线教学效果的有效测评方法研修班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  <w:lang w:eastAsia="zh-Hans"/>
        </w:rPr>
        <w:t>高校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教师学术英语能力提升训练</w:t>
      </w:r>
      <w:r>
        <w:rPr>
          <w:rFonts w:hint="eastAsia" w:ascii="仿宋_GB2312" w:hAnsi="仿宋" w:eastAsia="仿宋_GB2312"/>
          <w:sz w:val="32"/>
          <w:szCs w:val="32"/>
          <w:lang w:eastAsia="zh-Hans"/>
        </w:rPr>
        <w:t>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  <w:lang w:eastAsia="zh-Hans"/>
        </w:rPr>
        <w:t>高校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教学教师学术研究与实践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  <w:lang w:eastAsia="zh-Hans"/>
        </w:rPr>
      </w:pP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软件与技术在新媒体工作中的应用</w:t>
      </w:r>
    </w:p>
    <w:p/>
    <w:sectPr>
      <w:footerReference r:id="rId3" w:type="default"/>
      <w:pgSz w:w="11906" w:h="16838"/>
      <w:pgMar w:top="1418" w:right="1474" w:bottom="1418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C331F9"/>
    <w:multiLevelType w:val="singleLevel"/>
    <w:tmpl w:val="69C331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ZDFlOTMzYzU5ZDc4YTY4ZDg4YmE4MGUxYjQ3MDUifQ=="/>
  </w:docVars>
  <w:rsids>
    <w:rsidRoot w:val="670E3835"/>
    <w:rsid w:val="5947398A"/>
    <w:rsid w:val="670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957</Words>
  <Characters>1131</Characters>
  <Lines>0</Lines>
  <Paragraphs>0</Paragraphs>
  <TotalTime>2</TotalTime>
  <ScaleCrop>false</ScaleCrop>
  <LinksUpToDate>false</LinksUpToDate>
  <CharactersWithSpaces>1133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2022-12-01T08:35:00Z</dcterms:created>
  <dc:creator>王啦啦儿</dc:creator>
  <cp:lastModifiedBy>王啦啦儿</cp:lastModifiedBy>
  <dcterms:modified xsi:type="dcterms:W3CDTF">2022-12-01T08:39:41Z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C3C23F5161DA461D943238B02460FF9B</vt:lpwstr>
  </property>
</Properties>
</file>